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541278"/>
    <w:p w14:paraId="5B8C4129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86A084" wp14:editId="73C8A4DE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C16E1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6" o:title="Antet UGAL 2015"/>
                  <o:lock v:ext="edit" aspectratio="f"/>
                </v:shape>
              </v:group>
            </w:pict>
          </mc:Fallback>
        </mc:AlternateContent>
      </w:r>
      <w:r w:rsidRPr="00C87E1E">
        <w:drawing>
          <wp:anchor distT="0" distB="0" distL="114300" distR="114300" simplePos="0" relativeHeight="251661312" behindDoc="0" locked="0" layoutInCell="1" allowOverlap="1" wp14:anchorId="7369CC56" wp14:editId="5E92CB10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2EAC9A76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2EAE6F2B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74EB9757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0D19D2D4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32B9C9FC" w14:textId="77777777" w:rsidR="00560D4B" w:rsidRPr="00C87E1E" w:rsidRDefault="00560D4B" w:rsidP="00560D4B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BFAE5F" wp14:editId="159155DF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0169F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43C5C312" w14:textId="77777777" w:rsidR="007310BE" w:rsidRDefault="007310BE" w:rsidP="00560D4B">
      <w:pPr>
        <w:widowControl w:val="0"/>
        <w:autoSpaceDE w:val="0"/>
        <w:autoSpaceDN w:val="0"/>
        <w:adjustRightInd w:val="0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bookmarkEnd w:id="0"/>
    </w:p>
    <w:p w14:paraId="15555046" w14:textId="1A54D6EB" w:rsidR="00560D4B" w:rsidRPr="00560D4B" w:rsidRDefault="00560D4B" w:rsidP="00560D4B">
      <w:pPr>
        <w:widowControl w:val="0"/>
        <w:autoSpaceDE w:val="0"/>
        <w:autoSpaceDN w:val="0"/>
        <w:adjustRightInd w:val="0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</w:t>
      </w:r>
      <w:r w:rsidR="00C40635">
        <w:rPr>
          <w:rFonts w:ascii="Book Antiqua" w:hAnsi="Book Antiqua" w:cs="Calibri"/>
          <w:b/>
          <w:bCs/>
          <w:color w:val="001F5F"/>
          <w:sz w:val="35"/>
          <w:szCs w:val="35"/>
        </w:rPr>
        <w:t>6</w:t>
      </w:r>
    </w:p>
    <w:p w14:paraId="04F54BB3" w14:textId="77777777" w:rsidR="00560D4B" w:rsidRPr="00560D4B" w:rsidRDefault="00560D4B" w:rsidP="00560D4B">
      <w:pPr>
        <w:widowControl w:val="0"/>
        <w:autoSpaceDE w:val="0"/>
        <w:autoSpaceDN w:val="0"/>
        <w:adjustRightInd w:val="0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560D4B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560D4B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560D4B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5165C354" w14:textId="4839D98F" w:rsidR="00560D4B" w:rsidRPr="00560D4B" w:rsidRDefault="00560D4B" w:rsidP="00560D4B">
      <w:pPr>
        <w:widowControl w:val="0"/>
        <w:autoSpaceDE w:val="0"/>
        <w:autoSpaceDN w:val="0"/>
        <w:adjustRightInd w:val="0"/>
        <w:spacing w:before="4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560D4B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 de masterat:</w:t>
      </w:r>
    </w:p>
    <w:bookmarkEnd w:id="1"/>
    <w:p w14:paraId="6F33143D" w14:textId="6E5C0FF9" w:rsidR="00E40B5B" w:rsidRPr="00560D4B" w:rsidRDefault="009D268A">
      <w:pPr>
        <w:spacing w:before="9" w:line="253" w:lineRule="auto"/>
        <w:ind w:left="2012" w:right="1950"/>
        <w:jc w:val="center"/>
        <w:rPr>
          <w:rFonts w:ascii="Book Antiqua" w:hAnsi="Book Antiqua"/>
          <w:sz w:val="28"/>
          <w:szCs w:val="28"/>
        </w:rPr>
      </w:pP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KINETOTERAPIE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LA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DOMICILIU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(Chi</w:t>
      </w:r>
      <w:r w:rsidRPr="00560D4B">
        <w:rPr>
          <w:rFonts w:ascii="Cambria" w:hAnsi="Cambria" w:cs="Cambria"/>
          <w:b/>
          <w:color w:val="001E5E"/>
          <w:w w:val="99"/>
          <w:sz w:val="28"/>
          <w:szCs w:val="28"/>
        </w:rPr>
        <w:t>ș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in</w:t>
      </w:r>
      <w:r w:rsidRPr="00560D4B">
        <w:rPr>
          <w:rFonts w:ascii="Book Antiqua" w:hAnsi="Book Antiqua" w:cs="Book Antiqua"/>
          <w:b/>
          <w:color w:val="001E5E"/>
          <w:w w:val="99"/>
          <w:sz w:val="28"/>
          <w:szCs w:val="28"/>
        </w:rPr>
        <w:t>ă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 xml:space="preserve">u) </w:t>
      </w:r>
    </w:p>
    <w:p w14:paraId="159C64FE" w14:textId="77777777" w:rsidR="00E40B5B" w:rsidRPr="00560D4B" w:rsidRDefault="00E40B5B">
      <w:pPr>
        <w:spacing w:line="200" w:lineRule="exact"/>
        <w:rPr>
          <w:rFonts w:ascii="Book Antiqua" w:hAnsi="Book Antiqua"/>
        </w:rPr>
      </w:pPr>
    </w:p>
    <w:p w14:paraId="2BDB2F6E" w14:textId="77777777" w:rsidR="00E40B5B" w:rsidRPr="00560D4B" w:rsidRDefault="00E40B5B">
      <w:pPr>
        <w:spacing w:before="5" w:line="200" w:lineRule="exact"/>
        <w:rPr>
          <w:rFonts w:ascii="Book Antiqua" w:hAnsi="Book Antiqua"/>
        </w:rPr>
      </w:pPr>
    </w:p>
    <w:p w14:paraId="12B7498F" w14:textId="77777777" w:rsidR="00E40B5B" w:rsidRPr="00560D4B" w:rsidRDefault="009D268A">
      <w:pPr>
        <w:ind w:left="814" w:right="825"/>
        <w:jc w:val="center"/>
        <w:rPr>
          <w:rFonts w:ascii="Book Antiqua" w:hAnsi="Book Antiqua"/>
          <w:sz w:val="32"/>
          <w:szCs w:val="32"/>
        </w:rPr>
      </w:pPr>
      <w:r w:rsidRPr="00560D4B">
        <w:rPr>
          <w:rFonts w:ascii="Book Antiqua" w:hAnsi="Book Antiqua"/>
          <w:b/>
          <w:color w:val="001E5E"/>
          <w:sz w:val="32"/>
          <w:szCs w:val="32"/>
        </w:rPr>
        <w:t>SUBIECTE PENTRU PREGĂTIRE LA PROBA INTERVIU</w:t>
      </w:r>
    </w:p>
    <w:p w14:paraId="1C8DA813" w14:textId="77777777" w:rsidR="00E40B5B" w:rsidRPr="00560D4B" w:rsidRDefault="00E40B5B">
      <w:pPr>
        <w:spacing w:line="200" w:lineRule="exact"/>
        <w:rPr>
          <w:rFonts w:ascii="Book Antiqua" w:hAnsi="Book Antiqua"/>
        </w:rPr>
      </w:pPr>
    </w:p>
    <w:p w14:paraId="0175B26E" w14:textId="77777777" w:rsidR="00E40B5B" w:rsidRPr="00560D4B" w:rsidRDefault="00E40B5B">
      <w:pPr>
        <w:spacing w:before="7" w:line="220" w:lineRule="exact"/>
        <w:rPr>
          <w:rFonts w:ascii="Book Antiqua" w:hAnsi="Book Antiqua"/>
          <w:sz w:val="22"/>
          <w:szCs w:val="22"/>
        </w:rPr>
      </w:pPr>
    </w:p>
    <w:p w14:paraId="2B4E2610" w14:textId="1970F6B2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Rolul și specificul kinetoterapiei în sistemul modern de reabilitare</w:t>
      </w:r>
    </w:p>
    <w:p w14:paraId="7016F6DF" w14:textId="774204A4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Principiile fundamentale de elaborare exercițiului terapeutic în programul de reabilitare</w:t>
      </w:r>
    </w:p>
    <w:p w14:paraId="14BDB8EA" w14:textId="188C27B0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Elaborarea exercițiului terapeutic prin modelul A.T.E.( acțiune motrică, tehnică, element/procedeu)</w:t>
      </w:r>
    </w:p>
    <w:p w14:paraId="58A0F949" w14:textId="5822AB83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Principiul progresivittății și individualizării exercițiului terapeutic în programul kinetoterapeutic</w:t>
      </w:r>
    </w:p>
    <w:p w14:paraId="3C09B8A8" w14:textId="161C46A7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Evaluarea funcțională inițială a pacientului în procesul de planificare a programului kinetoterapeutic</w:t>
      </w:r>
    </w:p>
    <w:p w14:paraId="5BFDD13B" w14:textId="33FF7F72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Elaborarea și individualizarea programului de kinetoterapie. Principii metodice generale de abordare</w:t>
      </w:r>
    </w:p>
    <w:p w14:paraId="3350BA39" w14:textId="59F79BDC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Particularitățile și principiile metodice ale recuperării funcționale în afecțiuni neurologice</w:t>
      </w:r>
    </w:p>
    <w:p w14:paraId="15B016BF" w14:textId="55BDD1FC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Conceptul de efort fizic și rolul său în recuperarea funcțională</w:t>
      </w:r>
    </w:p>
    <w:p w14:paraId="53274310" w14:textId="6E2D8BBB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Principiile fiziologice ale adaptării organismului la efort</w:t>
      </w:r>
    </w:p>
    <w:p w14:paraId="0489242F" w14:textId="231BA226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Parametrii efortului în kinetoterapie: intensitate, volum, frecvență și densitate</w:t>
      </w:r>
    </w:p>
    <w:p w14:paraId="2CE7A57E" w14:textId="53DB3EB6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Particularități ale dozării efortului pe diferite grupe de vârstă în programul kinetoterapeutic</w:t>
      </w:r>
    </w:p>
    <w:p w14:paraId="6338AC55" w14:textId="07AF53FA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Abordările metodice adaptării efortului în funcție de patologie și status funcțional al pacientului</w:t>
      </w:r>
    </w:p>
    <w:p w14:paraId="5763D47C" w14:textId="001551EC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Monitorizarea răspunsului organismului la efort în procesul desfășurării programului kinetoterapeutic</w:t>
      </w:r>
    </w:p>
    <w:p w14:paraId="45CCC90D" w14:textId="61AEBE14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 xml:space="preserve">Particularitățile metodice de elaborare programului kinetoterapeutic pentru pacienții vârstnici </w:t>
      </w:r>
    </w:p>
    <w:p w14:paraId="5C49DE99" w14:textId="41C991BD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Managementul durerii în kinetoterapia funcțională</w:t>
      </w:r>
    </w:p>
    <w:p w14:paraId="4D697BE3" w14:textId="42B8EFC2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Evaluarea funcțională și adaptarea efortului fizic în afecțiuni cardio-respiratorii</w:t>
      </w:r>
    </w:p>
    <w:p w14:paraId="06E556B3" w14:textId="3BDE5EE5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Principii metodice în formarea priceperilor și deprinderlilor motrice funcționale la pacienții cu deficit motor</w:t>
      </w:r>
    </w:p>
    <w:p w14:paraId="48A207D2" w14:textId="24A91FF4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Principii metodice în dezvoltarea sau refacerea calităților motrice la pacienții cu deficit motor</w:t>
      </w:r>
    </w:p>
    <w:p w14:paraId="273BB778" w14:textId="17D14C74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Adaptarea și individualizarea exercițiilor terapeutice la particularitățile clinico-funcționale ale pacientului</w:t>
      </w:r>
    </w:p>
    <w:p w14:paraId="19DD7DA8" w14:textId="76CE3005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Obiective generale și specifice în kinetoterapie pentru diferite afecțiuni.</w:t>
      </w:r>
    </w:p>
    <w:p w14:paraId="38FA310A" w14:textId="2C5839B3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 xml:space="preserve">Siguranța pacientului și prevenirea riscurilor de cădere în desfășurarea ședințelor kinetoterapeutice </w:t>
      </w:r>
    </w:p>
    <w:p w14:paraId="71381A2E" w14:textId="2B2C7995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 xml:space="preserve">Rolul educației pacientului și familiei în procesul de reabilitare funcțională </w:t>
      </w:r>
    </w:p>
    <w:p w14:paraId="105156D7" w14:textId="2F072779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lastRenderedPageBreak/>
        <w:t xml:space="preserve">Monitorizarea evoluției clinico-funcționale ale pacientului în procesul desfășurării programului de reabilitare funcțională </w:t>
      </w:r>
    </w:p>
    <w:p w14:paraId="1B7D40D0" w14:textId="0E8454F5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 xml:space="preserve">Particularitățile și clasificarea mersului pentru diferite patologii. </w:t>
      </w:r>
    </w:p>
    <w:p w14:paraId="6853925E" w14:textId="1D6727DC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Abordarea multidisciplinară în reabilitarea medicală</w:t>
      </w:r>
    </w:p>
    <w:p w14:paraId="692300BB" w14:textId="494DA4C6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 xml:space="preserve">Particularități ale comunicării kinetoterapeut–pacient </w:t>
      </w:r>
    </w:p>
    <w:p w14:paraId="4784F7DE" w14:textId="13DDC253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Aspecte etice și deontologice în reabilitare medicală</w:t>
      </w:r>
    </w:p>
    <w:p w14:paraId="5325C867" w14:textId="3A37C805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Evaluarea calității vieții ale pacienților cu disabilități motorii</w:t>
      </w:r>
    </w:p>
    <w:p w14:paraId="35E3B4E3" w14:textId="5EFB3D03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Modalitatea de planificare a ședințelor de kinetoterapie pe termen scurt și lung</w:t>
      </w:r>
    </w:p>
    <w:p w14:paraId="2646ECF4" w14:textId="0C0AE2B6" w:rsidR="00AE5AEE" w:rsidRDefault="00AE5AEE" w:rsidP="00934326">
      <w:pPr>
        <w:pStyle w:val="NormalWeb"/>
        <w:numPr>
          <w:ilvl w:val="0"/>
          <w:numId w:val="3"/>
        </w:numPr>
        <w:spacing w:line="360" w:lineRule="auto"/>
        <w:jc w:val="both"/>
      </w:pPr>
      <w:r>
        <w:t>Beneficiile și particularitățile kinetoterapiei la domiciliu comparativ cu reabilitarea instituționalizată</w:t>
      </w:r>
    </w:p>
    <w:p w14:paraId="49BFB3DB" w14:textId="7F23AF35" w:rsidR="00AE5AEE" w:rsidRPr="00AE5AEE" w:rsidRDefault="00AE5AEE" w:rsidP="00934326">
      <w:pPr>
        <w:pStyle w:val="NormalWeb"/>
        <w:numPr>
          <w:ilvl w:val="0"/>
          <w:numId w:val="3"/>
        </w:numPr>
        <w:spacing w:line="360" w:lineRule="auto"/>
        <w:ind w:left="472"/>
        <w:jc w:val="both"/>
        <w:rPr>
          <w:rFonts w:ascii="Book Antiqua" w:hAnsi="Book Antiqua"/>
        </w:rPr>
      </w:pPr>
      <w:r>
        <w:t>Perspective actuale și direcții de dezvoltare ale reabilitării medicale.</w:t>
      </w:r>
    </w:p>
    <w:p w14:paraId="75836730" w14:textId="77777777" w:rsidR="005056AD" w:rsidRDefault="005056AD" w:rsidP="005056AD">
      <w:pPr>
        <w:pStyle w:val="NormalWeb"/>
        <w:spacing w:before="0" w:beforeAutospacing="0" w:after="0" w:afterAutospacing="0" w:line="360" w:lineRule="auto"/>
        <w:ind w:left="113"/>
        <w:jc w:val="center"/>
        <w:rPr>
          <w:rStyle w:val="Strong"/>
          <w:rFonts w:eastAsiaTheme="majorEastAsia"/>
          <w:lang w:val="ro-MD"/>
        </w:rPr>
      </w:pPr>
    </w:p>
    <w:p w14:paraId="68B020D2" w14:textId="17C18120" w:rsidR="00AE5AEE" w:rsidRPr="00AE5AEE" w:rsidRDefault="00AE5AEE" w:rsidP="005056AD">
      <w:pPr>
        <w:pStyle w:val="NormalWeb"/>
        <w:spacing w:before="0" w:beforeAutospacing="0" w:after="0" w:afterAutospacing="0" w:line="360" w:lineRule="auto"/>
        <w:ind w:left="113"/>
        <w:jc w:val="center"/>
        <w:rPr>
          <w:rFonts w:ascii="Book Antiqua" w:hAnsi="Book Antiqua"/>
          <w:b/>
          <w:bCs/>
        </w:rPr>
      </w:pPr>
      <w:r w:rsidRPr="00AE5AEE">
        <w:rPr>
          <w:rStyle w:val="Strong"/>
          <w:rFonts w:eastAsiaTheme="majorEastAsia"/>
        </w:rPr>
        <w:t>CRITERII DE EVALUARE A CANDIDAȚILOR – PROBA INTERVIU</w:t>
      </w:r>
      <w:r>
        <w:rPr>
          <w:rStyle w:val="Strong"/>
          <w:rFonts w:eastAsiaTheme="majorEastAsia"/>
        </w:rPr>
        <w:t xml:space="preserve"> </w:t>
      </w:r>
      <w:r w:rsidRPr="00AE5AEE">
        <w:rPr>
          <w:rStyle w:val="Strong"/>
          <w:rFonts w:eastAsiaTheme="majorEastAsia"/>
          <w:b w:val="0"/>
          <w:bCs w:val="0"/>
        </w:rPr>
        <w:t>( 0 - nesatisfăcător; 0,5 -bine; 1 – excelent) pentru fiecare criteriu de evaluare</w:t>
      </w:r>
      <w:r>
        <w:rPr>
          <w:rStyle w:val="Strong"/>
          <w:rFonts w:eastAsiaTheme="majorEastAsia"/>
          <w:b w:val="0"/>
          <w:bCs w:val="0"/>
        </w:rPr>
        <w:t>.</w:t>
      </w:r>
      <w:r w:rsidRPr="00AE5AEE">
        <w:rPr>
          <w:rStyle w:val="Strong"/>
          <w:rFonts w:eastAsiaTheme="majorEastAsia"/>
          <w:b w:val="0"/>
          <w:bCs w:val="0"/>
        </w:rPr>
        <w:t xml:space="preserve"> </w:t>
      </w:r>
      <w:r w:rsidRPr="00AE5AEE">
        <w:t>Punctaj maxim total: 10 puncte</w:t>
      </w:r>
      <w:r>
        <w:t xml:space="preserve"> pentru toate criteriile de evaluare.</w:t>
      </w:r>
    </w:p>
    <w:p w14:paraId="3EF47ED2" w14:textId="4AAFE734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113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 xml:space="preserve">         Criteriul 1. Nivelul de cunoaștere a conceptelor fundamentale din kinetoterapie</w:t>
      </w:r>
    </w:p>
    <w:p w14:paraId="7FE9F4EE" w14:textId="193E0031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evaluează capacitatea candidatului de a defini și explica noțiuni esențiale precum efortul fizic, exercițiul terapeutic, adaptarea funcțională și recuperarea funcțională.</w:t>
      </w:r>
    </w:p>
    <w:p w14:paraId="4D665E19" w14:textId="2020DCB6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 2. Înțelegerea principiilor dozării efortului și aplicării exercițiului terapeutic în programul de reabilitare</w:t>
      </w:r>
    </w:p>
    <w:p w14:paraId="62BDE7B2" w14:textId="7EAC367C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apreciază modul în care candidatul demonstrează cunoașterea principiilor de individualizare, progresivitate, continuitate și siguranță în elaborarea programului kinetoterapeutic.</w:t>
      </w:r>
    </w:p>
    <w:p w14:paraId="2A6E8895" w14:textId="7AC342BC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 3. Capacitatea de analiză și raționament clinic</w:t>
      </w:r>
    </w:p>
    <w:p w14:paraId="114E4E7D" w14:textId="405ADF12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urmărește abilitatea candidatului de a corela datele teoretice cu situații practice, de a argumenta și formula soluții adaptate nivelului funcțional al pacientului.</w:t>
      </w:r>
    </w:p>
    <w:p w14:paraId="0425B9A7" w14:textId="5CC2E3F9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</w:t>
      </w:r>
      <w:r w:rsidRPr="007D05F9">
        <w:rPr>
          <w:sz w:val="24"/>
          <w:szCs w:val="24"/>
        </w:rPr>
        <w:t xml:space="preserve"> 4</w:t>
      </w:r>
      <w:r w:rsidRPr="007D05F9">
        <w:rPr>
          <w:rFonts w:ascii="Times New Roman" w:hAnsi="Times New Roman" w:cs="Times New Roman"/>
          <w:sz w:val="24"/>
          <w:szCs w:val="24"/>
        </w:rPr>
        <w:t>. Aplicabilitatea practică a cunoștințelor</w:t>
      </w:r>
    </w:p>
    <w:p w14:paraId="30F2AE82" w14:textId="0BDD5A99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evaluează măsura în care candidatul poate descrie utilizarea exercițiului terapeutic, a tehnicilor și metodelor de kinetoterapie în contexte clinice concrete.</w:t>
      </w:r>
    </w:p>
    <w:p w14:paraId="7EC5C4AD" w14:textId="0367C3EE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 5. Respectarea principiilor etice și a siguranței pacientului</w:t>
      </w:r>
    </w:p>
    <w:p w14:paraId="01A7005E" w14:textId="24140FDB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apreciază capacitatea candidatului de a integra în răspunsurile sale aspecte legate de etică profesională, responsabilitate și prevenirea riscurilor.</w:t>
      </w:r>
    </w:p>
    <w:p w14:paraId="691D6D9E" w14:textId="5A3CAB8F" w:rsidR="00AE5AEE" w:rsidRPr="007D05F9" w:rsidRDefault="00AE5AEE" w:rsidP="00934326">
      <w:pPr>
        <w:pStyle w:val="Heading3"/>
        <w:numPr>
          <w:ilvl w:val="0"/>
          <w:numId w:val="0"/>
        </w:numPr>
        <w:tabs>
          <w:tab w:val="center" w:pos="5100"/>
        </w:tabs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 xml:space="preserve">           Criteriul 6. Coerența și structura răspunsului</w:t>
      </w:r>
      <w:r w:rsidRPr="007D05F9">
        <w:rPr>
          <w:rFonts w:ascii="Times New Roman" w:hAnsi="Times New Roman" w:cs="Times New Roman"/>
          <w:sz w:val="24"/>
          <w:szCs w:val="24"/>
        </w:rPr>
        <w:tab/>
      </w:r>
    </w:p>
    <w:p w14:paraId="29032FAD" w14:textId="77777777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apreciază claritatea exprimării, organizarea logică a ideilor și capacitatea de a susține un discurs fluent și coerent în timpul interviului.</w:t>
      </w:r>
    </w:p>
    <w:p w14:paraId="53421B3E" w14:textId="28541AFB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 7. Utilizarea limbajului de specialitate</w:t>
      </w:r>
    </w:p>
    <w:p w14:paraId="67EBBA46" w14:textId="77777777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evaluează corectitudinea terminologiei de specialitate specifice kinetoterapiei și recuperării funcționale.</w:t>
      </w:r>
    </w:p>
    <w:p w14:paraId="37F3DA18" w14:textId="1EFFD71B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7D05F9">
        <w:rPr>
          <w:b/>
          <w:bCs/>
        </w:rPr>
        <w:t>Criteriul 8. Capacitatea de sinteză și analiză a informației</w:t>
      </w:r>
    </w:p>
    <w:p w14:paraId="2102AE3A" w14:textId="77777777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lastRenderedPageBreak/>
        <w:t>Se apreciază abilitatea candidatului de a selecta informațiile relevante și de a formula răspunsuri concise, fără pierderea conținutului științific esențial.</w:t>
      </w:r>
    </w:p>
    <w:p w14:paraId="5791B00C" w14:textId="79244307" w:rsidR="00AE5AEE" w:rsidRPr="007D05F9" w:rsidRDefault="00AE5AEE" w:rsidP="00934326">
      <w:pPr>
        <w:pStyle w:val="Heading3"/>
        <w:numPr>
          <w:ilvl w:val="0"/>
          <w:numId w:val="0"/>
        </w:num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5F9">
        <w:rPr>
          <w:rFonts w:ascii="Times New Roman" w:hAnsi="Times New Roman" w:cs="Times New Roman"/>
          <w:sz w:val="24"/>
          <w:szCs w:val="24"/>
        </w:rPr>
        <w:t>Criteriul 9. Atitudinea profesională și motivația pentru programul de master</w:t>
      </w:r>
    </w:p>
    <w:p w14:paraId="7F0ABE7E" w14:textId="74FC971C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evaluează interesul candidatului pentru dezvoltarea profesională, asumarea rolului kinetoterapeutului și motivația pentru aprofundarea studiilor de master.</w:t>
      </w:r>
    </w:p>
    <w:p w14:paraId="3913C1C7" w14:textId="6465EEDB" w:rsidR="00AE5AEE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7D05F9">
        <w:rPr>
          <w:b/>
          <w:bCs/>
        </w:rPr>
        <w:t>Criteriul 10. Potențialul de dezvoltare academică și profesională</w:t>
      </w:r>
    </w:p>
    <w:p w14:paraId="23B1D989" w14:textId="7D10F587" w:rsidR="00E40B5B" w:rsidRPr="007D05F9" w:rsidRDefault="00AE5AEE" w:rsidP="009343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D05F9">
        <w:t>Se evaluează deschiderea candidatului către formare continuă, gândire critică și integrarea abordărilor moderne în kinetoterapie.</w:t>
      </w:r>
    </w:p>
    <w:p w14:paraId="1C6A4C52" w14:textId="77777777" w:rsidR="005056AD" w:rsidRDefault="005056AD">
      <w:pPr>
        <w:ind w:left="4136" w:right="4236"/>
        <w:jc w:val="center"/>
        <w:rPr>
          <w:rFonts w:ascii="Book Antiqua" w:hAnsi="Book Antiqua"/>
          <w:b/>
          <w:color w:val="00205F"/>
          <w:sz w:val="32"/>
          <w:szCs w:val="32"/>
        </w:rPr>
      </w:pPr>
    </w:p>
    <w:p w14:paraId="78F3255F" w14:textId="4B4475DC" w:rsidR="00E40B5B" w:rsidRPr="00560D4B" w:rsidRDefault="009D268A">
      <w:pPr>
        <w:ind w:left="4136" w:right="4236"/>
        <w:jc w:val="center"/>
        <w:rPr>
          <w:rFonts w:ascii="Book Antiqua" w:hAnsi="Book Antiqua"/>
          <w:sz w:val="32"/>
          <w:szCs w:val="32"/>
        </w:rPr>
      </w:pPr>
      <w:r w:rsidRPr="00560D4B">
        <w:rPr>
          <w:rFonts w:ascii="Book Antiqua" w:hAnsi="Book Antiqua"/>
          <w:b/>
          <w:color w:val="00205F"/>
          <w:sz w:val="32"/>
          <w:szCs w:val="32"/>
        </w:rPr>
        <w:t>Bibliografie</w:t>
      </w:r>
    </w:p>
    <w:p w14:paraId="22EDAE17" w14:textId="77777777" w:rsidR="00E40B5B" w:rsidRPr="00560D4B" w:rsidRDefault="00E40B5B" w:rsidP="002C5D69">
      <w:pPr>
        <w:spacing w:before="7" w:line="276" w:lineRule="auto"/>
        <w:rPr>
          <w:rFonts w:ascii="Book Antiqua" w:hAnsi="Book Antiqua"/>
          <w:sz w:val="18"/>
          <w:szCs w:val="18"/>
        </w:rPr>
      </w:pPr>
    </w:p>
    <w:p w14:paraId="064BCEA9" w14:textId="13F3CA6C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Agapii, E., Savitchi, S.,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T. (2024). </w:t>
      </w:r>
      <w:r w:rsidRPr="00560D4B">
        <w:rPr>
          <w:rFonts w:ascii="Book Antiqua" w:hAnsi="Book Antiqua" w:cs="Times New Roman"/>
          <w:i/>
          <w:iCs/>
        </w:rPr>
        <w:t>Massoterapia.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Vasiliana '98. ISBN 978-978-116-879-1.</w:t>
      </w:r>
    </w:p>
    <w:p w14:paraId="2543D48E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Agapii, E., SAVI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CHI, S.,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G. (2024). Planning physical education activities in the lifestyle of overweight adolescent girls. In Sports Nutrition and Health: From Nutrients to Performance (p. 200). CEEOL Press. </w:t>
      </w:r>
      <w:hyperlink r:id="rId8" w:anchor="gsc.tab=0" w:history="1">
        <w:r w:rsidRPr="00560D4B">
          <w:rPr>
            <w:rStyle w:val="Hyperlink"/>
            <w:rFonts w:ascii="Book Antiqua" w:hAnsi="Book Antiqua" w:cs="Times New Roman"/>
          </w:rPr>
          <w:t>https://ceeolpress.com/book/32#gsc.tab=0</w:t>
        </w:r>
      </w:hyperlink>
    </w:p>
    <w:p w14:paraId="363E170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Buldus, C. (2020). </w:t>
      </w:r>
      <w:r w:rsidRPr="00560D4B">
        <w:rPr>
          <w:rFonts w:ascii="Book Antiqua" w:hAnsi="Book Antiqua" w:cs="Times New Roman"/>
          <w:i/>
          <w:iCs/>
        </w:rPr>
        <w:t>Examinarea pacientului în kinetoterapie.</w:t>
      </w:r>
      <w:r w:rsidRPr="00560D4B">
        <w:rPr>
          <w:rFonts w:ascii="Book Antiqua" w:hAnsi="Book Antiqua" w:cs="Times New Roman"/>
        </w:rPr>
        <w:t xml:space="preserve"> Cluj-Napoca, România: Presa Universitară Clujeană.</w:t>
      </w:r>
    </w:p>
    <w:p w14:paraId="0706B11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Calotă, N. D. (2020). </w:t>
      </w:r>
      <w:r w:rsidRPr="00560D4B">
        <w:rPr>
          <w:rFonts w:ascii="Book Antiqua" w:hAnsi="Book Antiqua" w:cs="Times New Roman"/>
          <w:i/>
          <w:iCs/>
        </w:rPr>
        <w:t>Hernia de disc lombară din perspectiva kinetoterapiei.</w:t>
      </w:r>
      <w:r w:rsidRPr="00560D4B">
        <w:rPr>
          <w:rFonts w:ascii="Book Antiqua" w:hAnsi="Book Antiqua" w:cs="Times New Roman"/>
        </w:rPr>
        <w:t xml:space="preserve"> ISBN 978-606-060-008-4.</w:t>
      </w:r>
    </w:p>
    <w:p w14:paraId="26C4FD73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Corman, M., Agapii, E., Zavalisca, A.,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T. (2024). </w:t>
      </w:r>
      <w:r w:rsidRPr="00560D4B">
        <w:rPr>
          <w:rFonts w:ascii="Book Antiqua" w:hAnsi="Book Antiqua" w:cs="Times New Roman"/>
          <w:i/>
          <w:iCs/>
        </w:rPr>
        <w:t>Evaluarea func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ional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 xml:space="preserve"> </w:t>
      </w:r>
      <w:r w:rsidRPr="00560D4B">
        <w:rPr>
          <w:rFonts w:ascii="Book Antiqua" w:hAnsi="Book Antiqua" w:cs="Book Antiqua"/>
          <w:i/>
          <w:iCs/>
        </w:rPr>
        <w:t>î</w:t>
      </w:r>
      <w:r w:rsidRPr="00560D4B">
        <w:rPr>
          <w:rFonts w:ascii="Book Antiqua" w:hAnsi="Book Antiqua" w:cs="Times New Roman"/>
          <w:i/>
          <w:iCs/>
        </w:rPr>
        <w:t>n kinetoterapie: Ghid metodic pentru realizarea lucr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>rilor practice.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 xml:space="preserve">nia: Editura Vasiliana '98. ISBN 979-9975-68-508-5. </w:t>
      </w:r>
    </w:p>
    <w:p w14:paraId="6E3BF7CC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Drăgan, C. F., &amp; Pădure, L. (2021). </w:t>
      </w:r>
      <w:r w:rsidRPr="00560D4B">
        <w:rPr>
          <w:rFonts w:ascii="Book Antiqua" w:hAnsi="Book Antiqua" w:cs="Times New Roman"/>
          <w:i/>
          <w:iCs/>
        </w:rPr>
        <w:t xml:space="preserve">Metodologie 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 tehnici de kinetoterapie.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National.</w:t>
      </w:r>
    </w:p>
    <w:p w14:paraId="0D9E30D8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Engrich, E. (2021). </w:t>
      </w:r>
      <w:r w:rsidRPr="00560D4B">
        <w:rPr>
          <w:rFonts w:ascii="Book Antiqua" w:hAnsi="Book Antiqua" w:cs="Times New Roman"/>
          <w:i/>
          <w:iCs/>
        </w:rPr>
        <w:t>Kinetoterapia pe în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elesul tuturor.Ed. a II-a.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Medical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</w:t>
      </w:r>
    </w:p>
    <w:p w14:paraId="08C478F5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Godorozea, M., Agapii, E., Pogorle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chi, A., &amp; Ro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ca, V. (2018). </w:t>
      </w:r>
      <w:r w:rsidRPr="00560D4B">
        <w:rPr>
          <w:rFonts w:ascii="Book Antiqua" w:hAnsi="Book Antiqua" w:cs="Times New Roman"/>
          <w:i/>
          <w:iCs/>
        </w:rPr>
        <w:t>Masajul terapeutic: Ghid metodic pentru lucrări practice pentru studen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ii facult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 xml:space="preserve">ii de Kinetoterapie. </w:t>
      </w:r>
      <w:r w:rsidRPr="00560D4B">
        <w:rPr>
          <w:rFonts w:ascii="Book Antiqua" w:hAnsi="Book Antiqua" w:cs="Times New Roman"/>
        </w:rPr>
        <w:t>Chi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in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u: USEFS.</w:t>
      </w:r>
    </w:p>
    <w:p w14:paraId="7461021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Kovacs, A. (2020). </w:t>
      </w:r>
      <w:r w:rsidRPr="00560D4B">
        <w:rPr>
          <w:rFonts w:ascii="Book Antiqua" w:hAnsi="Book Antiqua" w:cs="Times New Roman"/>
          <w:i/>
          <w:iCs/>
        </w:rPr>
        <w:t>Kinetoterapie prin joacă: Exerci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ii pentru dezvoltarea motorie a bebelu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ilor de 1-9 luni.</w:t>
      </w:r>
      <w:r w:rsidRPr="00560D4B">
        <w:rPr>
          <w:rFonts w:ascii="Book Antiqua" w:hAnsi="Book Antiqua" w:cs="Times New Roman"/>
        </w:rPr>
        <w:t xml:space="preserve"> Oradea, România: Editura Casa. ISBN 978-606-787-125-8.</w:t>
      </w:r>
    </w:p>
    <w:p w14:paraId="489A9B00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Marcu, V., &amp; Dan, M. (2006). Kinetoterapie. Oradea: Editura Universită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ii din Oradea.</w:t>
      </w:r>
    </w:p>
    <w:p w14:paraId="6E393D11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Onofrei, R., &amp; Surfucan, D. (2022). Evaluarea osteo-articulară 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 muscular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 Timi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oara: Editura Victor Babe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.</w:t>
      </w:r>
    </w:p>
    <w:p w14:paraId="24E8AEDC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Pădure, L. (2023). </w:t>
      </w:r>
      <w:r w:rsidRPr="00560D4B">
        <w:rPr>
          <w:rFonts w:ascii="Book Antiqua" w:hAnsi="Book Antiqua" w:cs="Times New Roman"/>
          <w:i/>
          <w:iCs/>
        </w:rPr>
        <w:t>Îndrumar în kinetoterapia copilului.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Universitatea Carol Davila. ISBN 978-606-011-278-5.</w:t>
      </w:r>
    </w:p>
    <w:p w14:paraId="0D89072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Pătru, S., et al. (2021). Kinetoprofilaxie.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ti: Editura Medical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 xml:space="preserve"> Universitar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</w:t>
      </w:r>
    </w:p>
    <w:p w14:paraId="5CE4968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Pleşca, S. (2023). </w:t>
      </w:r>
      <w:r w:rsidRPr="00560D4B">
        <w:rPr>
          <w:rFonts w:ascii="Book Antiqua" w:hAnsi="Book Antiqua" w:cs="Times New Roman"/>
          <w:i/>
          <w:iCs/>
        </w:rPr>
        <w:t>Reabilitarea medicală în afec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iunile sistemului nervos: Recomand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>ri metodice pentru lucr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 xml:space="preserve">ri practice 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 seminare.</w:t>
      </w:r>
      <w:r w:rsidRPr="00560D4B">
        <w:rPr>
          <w:rFonts w:ascii="Book Antiqua" w:hAnsi="Book Antiqua" w:cs="Times New Roman"/>
        </w:rPr>
        <w:t xml:space="preserve"> Chi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in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u, Republica Moldova: USMF.</w:t>
      </w:r>
    </w:p>
    <w:p w14:paraId="48704CD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Postolache, P. A., Chelariu, L., Lăcătu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i, C.-P., &amp; Rotariu, M. (Coord.). (2020). Recuperarea </w:t>
      </w:r>
      <w:r w:rsidRPr="00560D4B">
        <w:rPr>
          <w:rFonts w:ascii="Book Antiqua" w:hAnsi="Book Antiqua" w:cs="Book Antiqua"/>
        </w:rPr>
        <w:t>î</w:t>
      </w:r>
      <w:r w:rsidRPr="00560D4B">
        <w:rPr>
          <w:rFonts w:ascii="Book Antiqua" w:hAnsi="Book Antiqua" w:cs="Times New Roman"/>
        </w:rPr>
        <w:t>n bolile cardio-vasculare: Lucr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ri practice. Editura ETNA.</w:t>
      </w:r>
    </w:p>
    <w:p w14:paraId="174138C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Postolache, P. A., Soare, I., &amp; Chelariu, L. (Coord.). (2020). Recuperarea în bolile cardio-vasculare: Curs. Editura ETNA.</w:t>
      </w:r>
    </w:p>
    <w:p w14:paraId="264B1E14" w14:textId="0E84EBD2" w:rsidR="00E40B5B" w:rsidRPr="007D05F9" w:rsidRDefault="002C5D69" w:rsidP="007D05F9">
      <w:pPr>
        <w:pStyle w:val="ListParagraph"/>
        <w:numPr>
          <w:ilvl w:val="0"/>
          <w:numId w:val="2"/>
        </w:numPr>
        <w:spacing w:line="275" w:lineRule="auto"/>
        <w:ind w:left="112" w:right="64"/>
        <w:jc w:val="both"/>
        <w:rPr>
          <w:rFonts w:ascii="Book Antiqua" w:hAnsi="Book Antiqua"/>
        </w:rPr>
      </w:pPr>
      <w:r w:rsidRPr="00560D4B">
        <w:rPr>
          <w:rFonts w:ascii="Book Antiqua" w:hAnsi="Book Antiqua" w:cs="Times New Roman"/>
        </w:rPr>
        <w:lastRenderedPageBreak/>
        <w:t xml:space="preserve">Sardaru, D., Onu, I., &amp; Matei, D. (2021). </w:t>
      </w:r>
      <w:r w:rsidRPr="00560D4B">
        <w:rPr>
          <w:rFonts w:ascii="Book Antiqua" w:hAnsi="Book Antiqua" w:cs="Times New Roman"/>
          <w:i/>
          <w:iCs/>
        </w:rPr>
        <w:t>Evaluarea amplitudinilor articulare.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Gr. T. Popa.</w:t>
      </w:r>
    </w:p>
    <w:sectPr w:rsidR="00E40B5B" w:rsidRPr="007D05F9">
      <w:pgSz w:w="11920" w:h="16840"/>
      <w:pgMar w:top="9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D20"/>
    <w:multiLevelType w:val="multilevel"/>
    <w:tmpl w:val="3508E9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14BAA"/>
    <w:multiLevelType w:val="hybridMultilevel"/>
    <w:tmpl w:val="1092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765"/>
    <w:multiLevelType w:val="multilevel"/>
    <w:tmpl w:val="5740C3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05911">
    <w:abstractNumId w:val="2"/>
  </w:num>
  <w:num w:numId="2" w16cid:durableId="389619128">
    <w:abstractNumId w:val="1"/>
  </w:num>
  <w:num w:numId="3" w16cid:durableId="14623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5B"/>
    <w:rsid w:val="000E77F9"/>
    <w:rsid w:val="002C583C"/>
    <w:rsid w:val="002C5D69"/>
    <w:rsid w:val="00365048"/>
    <w:rsid w:val="00392EB0"/>
    <w:rsid w:val="005056AD"/>
    <w:rsid w:val="005063EF"/>
    <w:rsid w:val="00506526"/>
    <w:rsid w:val="00560D4B"/>
    <w:rsid w:val="006A7A9D"/>
    <w:rsid w:val="007310BE"/>
    <w:rsid w:val="007D05F9"/>
    <w:rsid w:val="00934326"/>
    <w:rsid w:val="009369EB"/>
    <w:rsid w:val="009B1C27"/>
    <w:rsid w:val="009D268A"/>
    <w:rsid w:val="00A2169E"/>
    <w:rsid w:val="00AE5AEE"/>
    <w:rsid w:val="00B344F4"/>
    <w:rsid w:val="00C40635"/>
    <w:rsid w:val="00D60898"/>
    <w:rsid w:val="00E02924"/>
    <w:rsid w:val="00E40B5B"/>
    <w:rsid w:val="00E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24E96E"/>
  <w15:docId w15:val="{EFED72FE-8B4B-480D-8CC0-3FAFE763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5D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C5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60D4B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560D4B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AEE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E5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eolpress.com/book/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Simona Valeria Toma</cp:lastModifiedBy>
  <cp:revision>3</cp:revision>
  <cp:lastPrinted>2025-01-27T06:15:00Z</cp:lastPrinted>
  <dcterms:created xsi:type="dcterms:W3CDTF">2026-01-14T11:45:00Z</dcterms:created>
  <dcterms:modified xsi:type="dcterms:W3CDTF">2026-01-14T11:45:00Z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990598be0005049d847790926a9a2b8cb57c1f85560106b908e8976e58656f21</vt:lpwstr>
  </property>
</Properties>
</file>